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ettings.xml" ContentType="application/vnd.openxmlformats-officedocument.wordprocessingml.setting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officeDocument/2006/relationships/extended-properties" Target="docProps/app.xml"/><Relationship Id="rId3" Type="http://schemas.openxmlformats.org/package/2006/relationships/metadata/core-properties" Target="docProps/core.xml"/></Relationships>
</file>

<file path=word/document.xml><?xml version="1.0" encoding="utf-8"?>
<w:document xmlns:w="http://schemas.openxmlformats.org/wordprocessingml/2006/main">
  <w:body>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5"/>
        </w:rPr>
        <w:t>د</w:t>
      </w:r>
      <w:r>
        <w:rPr>
          <w:rFonts w:ascii="Arial" w:hAnsi="Arial" w:cs="Arial" w:eastAsia="Arial"/>
          <w:color w:val="252525"/>
          <w:sz w:val="65"/>
        </w:rPr>
        <w:t>هان أندركوت زيتي عالي الجودة</w:t>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دهان أندركوت زيتي مخصص للأسطح الداخلية والخارجية، ويستخدم كطبقة أساس قبل تطبيق الدهانات النهائية. يمنح حماية متينة للأسطح ويعمل على تحسين التصاق الدهانات النهائية، كما يقلل من امتصاص السطح ويضمن توزيعًا متساويًا للون ولمعان متناسق.</w:t>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 المميزات:</w:t>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يحسن التصاق الدهانات النهائية.</w:t>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يقلل من امتصاص الأسطح، مما يزيد من فعالية الدهان النهائي.</w:t>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مقاومة جيدة للرطوبة والتآكل.</w:t>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مناسب لجميع الأسطح الأسمنتية والخشبية والمعدنية بعد المعالجة المناسبة.</w:t>
      </w:r>
    </w:p>
    <w:p>
      <w:pPr>
        <w:pageBreakBefore w:val="true"/>
        <w:spacing w:line="240" w:lineRule="auto" w:after="0" w:before="0"/>
        <w:ind w:right="0" w:left="0"/>
      </w:pP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يسهّل الحصول على طبقة نهائية متجانسة وناعمة.</w:t>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 التغطية:</w:t>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8 – 12 م²/لتر (حسب نوع السطح وامتصاصه).</w:t>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 التعبئة:</w:t>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متوفر بعبوات: 1 لتر – 4 لتر –16 لتر.</w:t>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 وقت الجفاف:</w:t>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جفاف سطحي: 30 – 60 دقيقة.</w:t>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جفاف كامل: 4 – 6 ساعات.</w:t>
      </w:r>
    </w:p>
    <w:p>
      <w:pPr>
        <w:spacing w:line="270" w:lineRule="auto" w:after="0" w:before="0"/>
        <w:ind w:right="0" w:left="0"/>
        <w:rPr>
          <w:rFonts w:ascii="Arial" w:hAnsi="Arial" w:cs="Arial"/>
          <w:sz w:val="65"/>
        </w:rPr>
      </w:pPr>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 طريقة الاستخدام:</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5"/>
        </w:rPr>
        <w:t>1. تنظيف السطح جيدًا من الغبار، الأتربة والزيوت، والتأكد من جفافه.</w:t>
      </w:r>
    </w:p>
    <w:p>
      <w:pPr>
        <w:spacing w:line="270" w:lineRule="auto" w:after="0" w:before="0"/>
        <w:ind w:right="0" w:left="0"/>
        <w:rPr>
          <w:rFonts w:ascii="Arial" w:hAnsi="Arial" w:cs="Arial"/>
          <w:sz w:val="65"/>
        </w:rPr>
      </w:pPr>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2. معالجة أي شقوق أو عيوب بالمعجون المناسب وتركه حتى يجف تمامًا.</w:t>
      </w:r>
    </w:p>
    <w:p>
      <w:pPr>
        <w:spacing w:line="270" w:lineRule="auto" w:after="0" w:before="0"/>
        <w:ind w:right="0" w:left="0"/>
        <w:rPr>
          <w:rFonts w:ascii="Arial" w:hAnsi="Arial" w:cs="Arial"/>
          <w:sz w:val="65"/>
        </w:rPr>
      </w:pPr>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3. صنفرة السطح لتسهيل التصاق الأندركوت.</w:t>
      </w:r>
    </w:p>
    <w:p>
      <w:pPr>
        <w:spacing w:line="270" w:lineRule="auto" w:after="0" w:before="0"/>
        <w:ind w:right="0" w:left="0"/>
        <w:rPr>
          <w:rFonts w:ascii="Arial" w:hAnsi="Arial" w:cs="Arial"/>
          <w:sz w:val="65"/>
        </w:rPr>
      </w:pPr>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4. خلط الأندركوت جيدًا قبل الاستخدام، ويمكن تخفيفه بنسبة 5 – 10% بمواد التخفيف المخصصة إذا لزم الأمر.</w:t>
      </w:r>
    </w:p>
    <w:p>
      <w:pPr>
        <w:spacing w:line="270" w:lineRule="auto" w:after="0" w:before="0"/>
        <w:ind w:right="0" w:left="0"/>
        <w:rPr>
          <w:rFonts w:ascii="Arial" w:hAnsi="Arial" w:cs="Arial"/>
          <w:sz w:val="65"/>
        </w:rPr>
      </w:pPr>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5. تطبيق طبقة واحدة أو طبقتين حسب حاجة السطح للحصول على أفضل قاعدة للدهان النهائي.</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5"/>
        </w:rPr>
        <w:t>6. ترك الأندركوت ليجف تمامًا قبل تطبيق الدهان النهائي.</w:t>
      </w:r>
    </w:p>
    <w:p>
      <w:pPr>
        <w:spacing w:line="270" w:lineRule="auto" w:after="0" w:before="0"/>
        <w:ind w:right="0" w:left="0"/>
        <w:rPr>
          <w:rFonts w:ascii="Arial" w:hAnsi="Arial" w:cs="Arial"/>
          <w:sz w:val="65"/>
        </w:rPr>
      </w:pPr>
      <w:r/>
    </w:p>
    <w:p>
      <w:pPr>
        <w:spacing w:line="270" w:lineRule="auto" w:after="0" w:before="0"/>
        <w:ind w:right="0" w:left="0"/>
        <w:rPr>
          <w:rFonts w:ascii="Arial" w:hAnsi="Arial" w:cs="Arial"/>
          <w:sz w:val="65"/>
        </w:rPr>
      </w:pPr>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Premium Oil-Based Undercoat Paint</w:t>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A high-quality oil-based undercoat paint suitable for interior and exterior surfaces, designed as a primer before applying final coatings. Provides strong surface protection, enhances adhesion of topcoats, reduces surface absorption, and ensures even color distribution and uniform gloss.</w:t>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 Key Features:</w:t>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Improves adhesion of final paint layers.</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5"/>
        </w:rPr>
        <w:t>Reduces surface absorption for better topcoat performance.</w:t>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Good resistance to moisture and wear.</w:t>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Suitable for cement, wood, and metal surfaces after proper preparation.</w:t>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Ensures a smooth and even finish for topcoats.</w:t>
      </w:r>
    </w:p>
    <w:p>
      <w:pPr>
        <w:spacing w:line="270" w:lineRule="auto" w:after="0" w:before="0"/>
        <w:ind w:right="0" w:left="0"/>
        <w:rPr>
          <w:rFonts w:ascii="Arial" w:hAnsi="Arial" w:cs="Arial"/>
          <w:sz w:val="65"/>
        </w:rPr>
      </w:pPr>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 Coverage:</w:t>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8 – 12 m²/L (depending on surface type and porosity).</w:t>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 Packaging:</w:t>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Available in: 1 L – 4 L – 16 L.</w:t>
      </w:r>
    </w:p>
    <w:p>
      <w:pPr>
        <w:pageBreakBefore w:val="true"/>
        <w:spacing w:line="240" w:lineRule="auto" w:after="0" w:before="0"/>
        <w:ind w:right="0" w:left="0"/>
      </w:pP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 Drying Time:</w:t>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Touch dry: 30 – 60 minutes.</w:t>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Fully dry: 4 – 6 hours.</w:t>
      </w:r>
    </w:p>
    <w:p>
      <w:pPr>
        <w:spacing w:line="270" w:lineRule="auto" w:after="0" w:before="0"/>
        <w:ind w:right="0" w:left="0"/>
        <w:rPr>
          <w:rFonts w:ascii="Arial" w:hAnsi="Arial" w:cs="Arial"/>
          <w:sz w:val="65"/>
        </w:rPr>
      </w:pPr>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 Application Method:</w:t>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1. Clean the surface thoroughly from dust, dirt, and grease, and ensure it is dry.</w:t>
      </w:r>
    </w:p>
    <w:p>
      <w:pPr>
        <w:spacing w:line="270" w:lineRule="auto" w:after="0" w:before="0"/>
        <w:ind w:right="0" w:left="0"/>
        <w:rPr>
          <w:rFonts w:ascii="Arial" w:hAnsi="Arial" w:cs="Arial"/>
          <w:sz w:val="65"/>
        </w:rPr>
      </w:pPr>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2. Fill any cracks or imperfections with suitable filler and allow to dry completely.</w:t>
      </w:r>
    </w:p>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65"/>
        </w:rPr>
        <w:t>3. Sand the surface to improve undercoat adhesion.</w:t>
      </w:r>
    </w:p>
    <w:p>
      <w:pPr>
        <w:spacing w:line="270" w:lineRule="auto" w:after="0" w:before="0"/>
        <w:ind w:right="0" w:left="0"/>
        <w:rPr>
          <w:rFonts w:ascii="Arial" w:hAnsi="Arial" w:cs="Arial"/>
          <w:sz w:val="65"/>
        </w:rPr>
      </w:pPr>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4. Stir the undercoat well before use, and thin with 5–10% recommended thinner if needed.</w:t>
      </w:r>
    </w:p>
    <w:p>
      <w:pPr>
        <w:spacing w:line="270" w:lineRule="auto" w:after="0" w:before="0"/>
        <w:ind w:right="0" w:left="0"/>
        <w:rPr>
          <w:rFonts w:ascii="Arial" w:hAnsi="Arial" w:cs="Arial"/>
          <w:sz w:val="65"/>
        </w:rPr>
      </w:pPr>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5. Apply one or two coats depending on surface requirements for the best base for the final paint.</w:t>
      </w:r>
    </w:p>
    <w:p>
      <w:pPr>
        <w:spacing w:line="270" w:lineRule="auto" w:after="0" w:before="0"/>
        <w:ind w:right="0" w:left="0"/>
        <w:rPr>
          <w:rFonts w:ascii="Arial" w:hAnsi="Arial" w:cs="Arial"/>
          <w:sz w:val="65"/>
        </w:rPr>
      </w:pPr>
      <w:r/>
    </w:p>
    <w:p>
      <w:pPr>
        <w:spacing w:line="270" w:lineRule="auto" w:after="0" w:before="0"/>
        <w:ind w:right="0" w:left="0"/>
        <w:rPr>
          <w:rFonts w:ascii="Arial" w:hAnsi="Arial" w:cs="Arial"/>
          <w:sz w:val="65"/>
        </w:rPr>
      </w:pPr>
      <w:r/>
    </w:p>
    <w:p>
      <w:pPr>
        <w:spacing w:line="240" w:lineRule="auto" w:after="0" w:before="0"/>
        <w:ind w:right="0" w:left="0"/>
      </w:pPr>
      <w:r>
        <w:rPr>
          <w:rFonts w:ascii="Arial" w:hAnsi="Arial" w:cs="Arial" w:eastAsia="Arial"/>
          <w:color w:val="252525"/>
          <w:sz w:val="65"/>
        </w:rPr>
        <w:t>6. Allow the undercoat to dry completely before applying the topcoat.</w:t>
      </w:r>
    </w:p>
    <w:sectPr>
      <w:pgSz w:h="16840" w:w="11900"/>
      <w:pgMar>
        <w:pgMar w:top="0" w:right="375" w:bottom="270" w:left="375" w:header="720" w:footer="720" w:gutter="0"/>
      </w:pgMar>
    </w:sectPr>
  </w:body>
</w:document>
</file>

<file path=word/settings.xml><?xml version="1.0" encoding="utf-8"?>
<w:setting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2025-09-22T09:23:29Z</dcterms:created>
  <dc:creator>Apache POI</dc:creator>
</cp:coreProperties>
</file>